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685" w:rsidRPr="00982FC3" w:rsidRDefault="008E22D3">
      <w:pPr>
        <w:pStyle w:val="BodyA"/>
        <w:spacing w:after="0" w:line="240" w:lineRule="auto"/>
        <w:rPr>
          <w:b/>
          <w:bCs/>
        </w:rPr>
      </w:pPr>
      <w:r w:rsidRPr="00982FC3">
        <w:rPr>
          <w:b/>
          <w:bCs/>
        </w:rPr>
        <w:t>FOR IMMEDIATE RELEASE</w:t>
      </w:r>
    </w:p>
    <w:p w:rsidR="009B4685" w:rsidRPr="00982FC3" w:rsidRDefault="008E22D3">
      <w:pPr>
        <w:pStyle w:val="BodyA"/>
        <w:spacing w:after="0" w:line="240" w:lineRule="auto"/>
        <w:rPr>
          <w:b/>
          <w:bCs/>
        </w:rPr>
      </w:pPr>
      <w:r w:rsidRPr="00982FC3">
        <w:rPr>
          <w:b/>
          <w:bCs/>
        </w:rPr>
        <w:t>Contact: Stephanie Pagan</w:t>
      </w:r>
    </w:p>
    <w:p w:rsidR="009B4685" w:rsidRPr="00982FC3" w:rsidRDefault="008E22D3">
      <w:pPr>
        <w:pStyle w:val="BodyA"/>
        <w:spacing w:after="0" w:line="240" w:lineRule="auto"/>
        <w:rPr>
          <w:b/>
          <w:bCs/>
        </w:rPr>
      </w:pPr>
      <w:r w:rsidRPr="00982FC3">
        <w:rPr>
          <w:b/>
          <w:bCs/>
        </w:rPr>
        <w:t>202-266-8254</w:t>
      </w:r>
    </w:p>
    <w:p w:rsidR="009B4685" w:rsidRPr="00982FC3" w:rsidRDefault="005246FB">
      <w:pPr>
        <w:pStyle w:val="BodyA"/>
        <w:spacing w:after="0" w:line="240" w:lineRule="auto"/>
        <w:rPr>
          <w:b/>
          <w:bCs/>
          <w:lang w:val="it-IT"/>
        </w:rPr>
      </w:pPr>
      <w:hyperlink r:id="rId6" w:history="1">
        <w:r w:rsidR="008E22D3" w:rsidRPr="00982FC3">
          <w:rPr>
            <w:rStyle w:val="Hyperlink0"/>
            <w:rFonts w:ascii="Calibri" w:hAnsi="Calibri"/>
          </w:rPr>
          <w:t>spagan@nahb.org</w:t>
        </w:r>
      </w:hyperlink>
      <w:r w:rsidR="008E22D3" w:rsidRPr="00982FC3">
        <w:rPr>
          <w:b/>
          <w:bCs/>
          <w:lang w:val="it-IT"/>
        </w:rPr>
        <w:t xml:space="preserve"> </w:t>
      </w:r>
    </w:p>
    <w:p w:rsidR="009B4685" w:rsidRPr="00982FC3" w:rsidRDefault="005246FB">
      <w:pPr>
        <w:pStyle w:val="BodyA"/>
        <w:spacing w:after="0" w:line="240" w:lineRule="auto"/>
        <w:rPr>
          <w:b/>
          <w:bCs/>
        </w:rPr>
      </w:pPr>
      <w:hyperlink r:id="rId7" w:history="1">
        <w:r w:rsidR="008E22D3" w:rsidRPr="00982FC3">
          <w:rPr>
            <w:rStyle w:val="Hyperlink1"/>
            <w:rFonts w:ascii="Calibri" w:hAnsi="Calibri"/>
          </w:rPr>
          <w:t>www.nahb.org</w:t>
        </w:r>
      </w:hyperlink>
      <w:r w:rsidR="008E22D3" w:rsidRPr="00982FC3">
        <w:rPr>
          <w:b/>
          <w:bCs/>
        </w:rPr>
        <w:t xml:space="preserve"> </w:t>
      </w:r>
    </w:p>
    <w:p w:rsidR="009B4685" w:rsidRPr="00982FC3" w:rsidRDefault="009B4685">
      <w:pPr>
        <w:pStyle w:val="BodyA"/>
        <w:spacing w:after="0" w:line="240" w:lineRule="auto"/>
        <w:rPr>
          <w:b/>
          <w:bCs/>
        </w:rPr>
      </w:pPr>
    </w:p>
    <w:p w:rsidR="009B4685" w:rsidRPr="00982FC3" w:rsidRDefault="009B4685">
      <w:pPr>
        <w:pStyle w:val="BodyA"/>
        <w:spacing w:after="0" w:line="240" w:lineRule="auto"/>
        <w:rPr>
          <w:b/>
          <w:bCs/>
        </w:rPr>
      </w:pPr>
    </w:p>
    <w:p w:rsidR="009B4685" w:rsidRPr="00982FC3" w:rsidRDefault="008E22D3">
      <w:pPr>
        <w:pStyle w:val="BodyA"/>
        <w:spacing w:after="0" w:line="240" w:lineRule="auto"/>
        <w:rPr>
          <w:b/>
          <w:bCs/>
        </w:rPr>
      </w:pPr>
      <w:r w:rsidRPr="00982FC3">
        <w:rPr>
          <w:b/>
          <w:bCs/>
        </w:rPr>
        <w:t>San Francisco Home Renovation Named ‘Remodel of the Year’ in National Design Competition</w:t>
      </w:r>
    </w:p>
    <w:p w:rsidR="009B4685" w:rsidRPr="00982FC3" w:rsidRDefault="009B4685">
      <w:pPr>
        <w:pStyle w:val="BodyA"/>
        <w:spacing w:after="0" w:line="240" w:lineRule="auto"/>
        <w:rPr>
          <w:b/>
          <w:bCs/>
        </w:rPr>
      </w:pPr>
    </w:p>
    <w:p w:rsidR="009B4685" w:rsidRPr="00982FC3" w:rsidRDefault="008E22D3">
      <w:pPr>
        <w:pStyle w:val="BodyA"/>
        <w:spacing w:after="0" w:line="240" w:lineRule="auto"/>
      </w:pPr>
      <w:r w:rsidRPr="00982FC3">
        <w:rPr>
          <w:b/>
          <w:bCs/>
        </w:rPr>
        <w:t xml:space="preserve">LAS VEGAS, Feb. 21 </w:t>
      </w:r>
      <w:r w:rsidRPr="00982FC3">
        <w:t>— Laidley Cottage, a renovated rear-yard cottage in San Francisco, was named the Remodel of the Year in the 2018 Best in American Living</w:t>
      </w:r>
      <w:r w:rsidR="00D255C0" w:rsidRPr="00982FC3">
        <w:t>™</w:t>
      </w:r>
      <w:r w:rsidRPr="00982FC3">
        <w:t xml:space="preserve"> Awards (BALA) by the National Association of Home Builders (NAHB).</w:t>
      </w:r>
      <w:r w:rsidR="00D255C0" w:rsidRPr="00982FC3">
        <w:t xml:space="preserve"> The Remodel of the Year award was sponsored by Profile.</w:t>
      </w:r>
    </w:p>
    <w:p w:rsidR="009B4685" w:rsidRPr="00982FC3" w:rsidRDefault="009B4685">
      <w:pPr>
        <w:pStyle w:val="NoSpacing"/>
      </w:pPr>
    </w:p>
    <w:p w:rsidR="009B4685" w:rsidRPr="00982FC3" w:rsidRDefault="008E22D3">
      <w:pPr>
        <w:pStyle w:val="Body"/>
        <w:spacing w:after="160" w:line="259" w:lineRule="auto"/>
        <w:rPr>
          <w:rFonts w:ascii="Calibri" w:eastAsia="Calibri" w:hAnsi="Calibri" w:cs="Calibri"/>
          <w:sz w:val="22"/>
          <w:szCs w:val="22"/>
        </w:rPr>
      </w:pPr>
      <w:r w:rsidRPr="00982FC3">
        <w:rPr>
          <w:rFonts w:ascii="Calibri" w:eastAsia="Calibri" w:hAnsi="Calibri" w:cs="Calibri"/>
          <w:sz w:val="22"/>
          <w:szCs w:val="22"/>
        </w:rPr>
        <w:t>Like much of San Francisco’s housing stock, the Laidley Street Cottage was built to last 100 years and was at the end of its useful life, with all building systems needing upgrading. In the redesign, architect/d</w:t>
      </w:r>
      <w:r w:rsidRPr="00982FC3">
        <w:rPr>
          <w:rFonts w:ascii="Calibri" w:eastAsia="Calibri" w:hAnsi="Calibri" w:cs="Calibri"/>
          <w:sz w:val="22"/>
          <w:szCs w:val="22"/>
          <w:lang w:val="da-DK"/>
        </w:rPr>
        <w:t>esigner</w:t>
      </w:r>
      <w:r w:rsidRPr="00982FC3">
        <w:rPr>
          <w:rFonts w:ascii="Calibri" w:eastAsia="Calibri" w:hAnsi="Calibri" w:cs="Calibri"/>
          <w:sz w:val="22"/>
          <w:szCs w:val="22"/>
        </w:rPr>
        <w:t xml:space="preserve"> </w:t>
      </w:r>
      <w:r w:rsidRPr="00982FC3">
        <w:rPr>
          <w:rFonts w:ascii="Calibri" w:eastAsia="Calibri" w:hAnsi="Calibri" w:cs="Calibri"/>
          <w:sz w:val="22"/>
          <w:szCs w:val="22"/>
          <w:lang w:val="de-DE"/>
        </w:rPr>
        <w:t>Red Dot Studio</w:t>
      </w:r>
      <w:r w:rsidRPr="00982FC3">
        <w:rPr>
          <w:rFonts w:ascii="Calibri" w:eastAsia="Calibri" w:hAnsi="Calibri" w:cs="Calibri"/>
          <w:sz w:val="22"/>
          <w:szCs w:val="22"/>
        </w:rPr>
        <w:t xml:space="preserve"> and builder MT Development added a modest amount square footage, focusing on keeping the property the right size for the site while seismic retrofitting, adding new building systems, updating the look and bringing in daylight.</w:t>
      </w:r>
    </w:p>
    <w:p w:rsidR="009B4685" w:rsidRPr="00982FC3" w:rsidRDefault="008E22D3">
      <w:pPr>
        <w:pStyle w:val="Body"/>
        <w:spacing w:after="160" w:line="259" w:lineRule="auto"/>
        <w:rPr>
          <w:rFonts w:ascii="Calibri" w:eastAsia="Calibri" w:hAnsi="Calibri" w:cs="Calibri"/>
          <w:sz w:val="22"/>
          <w:szCs w:val="22"/>
        </w:rPr>
      </w:pPr>
      <w:r w:rsidRPr="00982FC3">
        <w:rPr>
          <w:rFonts w:ascii="Calibri" w:eastAsia="Calibri" w:hAnsi="Calibri" w:cs="Calibri"/>
          <w:sz w:val="22"/>
          <w:szCs w:val="22"/>
        </w:rPr>
        <w:t>The cottage now has a window-filled fa</w:t>
      </w:r>
      <w:r w:rsidRPr="00982FC3">
        <w:rPr>
          <w:rFonts w:ascii="Calibri" w:eastAsia="Calibri" w:hAnsi="Calibri" w:cs="Calibri"/>
          <w:sz w:val="22"/>
          <w:szCs w:val="22"/>
          <w:lang w:val="pt-PT"/>
        </w:rPr>
        <w:t>ç</w:t>
      </w:r>
      <w:r w:rsidRPr="00982FC3">
        <w:rPr>
          <w:rFonts w:ascii="Calibri" w:eastAsia="Calibri" w:hAnsi="Calibri" w:cs="Calibri"/>
          <w:sz w:val="22"/>
          <w:szCs w:val="22"/>
        </w:rPr>
        <w:t xml:space="preserve">ade looking out onto a front yard where an artful fence and gate structure provides privacy to the occupants on the living level. The living space extends into the front yard, making outdoor space and fresh air part of daily living in the home. </w:t>
      </w:r>
    </w:p>
    <w:p w:rsidR="009B4685" w:rsidRPr="00982FC3" w:rsidRDefault="008E22D3">
      <w:pPr>
        <w:pStyle w:val="Body"/>
        <w:spacing w:after="160" w:line="259" w:lineRule="auto"/>
        <w:rPr>
          <w:rFonts w:ascii="Calibri" w:eastAsia="Calibri" w:hAnsi="Calibri" w:cs="Calibri"/>
          <w:sz w:val="22"/>
          <w:szCs w:val="22"/>
        </w:rPr>
      </w:pPr>
      <w:r w:rsidRPr="00982FC3">
        <w:rPr>
          <w:rFonts w:ascii="Calibri" w:eastAsia="Calibri" w:hAnsi="Calibri" w:cs="Calibri"/>
          <w:sz w:val="22"/>
          <w:szCs w:val="22"/>
        </w:rPr>
        <w:t>The master bedroom has a private rear garden, and the guest bedroom has a balcony, providing yet more indoor-outdoor connections.</w:t>
      </w:r>
    </w:p>
    <w:p w:rsidR="009B4685" w:rsidRPr="00982FC3" w:rsidRDefault="008E22D3">
      <w:pPr>
        <w:pStyle w:val="Default"/>
        <w:rPr>
          <w:rFonts w:ascii="Calibri" w:eastAsia="Calibri" w:hAnsi="Calibri" w:cs="Calibri"/>
        </w:rPr>
      </w:pPr>
      <w:r w:rsidRPr="00982FC3">
        <w:rPr>
          <w:rFonts w:ascii="Calibri" w:eastAsia="Calibri" w:hAnsi="Calibri" w:cs="Calibri"/>
        </w:rPr>
        <w:t xml:space="preserve">“Great design taps into the emotions that make a house a home,” </w:t>
      </w:r>
      <w:r w:rsidR="00490F4D" w:rsidRPr="00B544DD">
        <w:rPr>
          <w:rFonts w:ascii="Calibri" w:hAnsi="Calibri"/>
        </w:rPr>
        <w:t>said Don Ruthroff</w:t>
      </w:r>
      <w:r w:rsidR="00490F4D">
        <w:rPr>
          <w:rFonts w:ascii="Calibri" w:hAnsi="Calibri"/>
        </w:rPr>
        <w:t>,</w:t>
      </w:r>
      <w:r w:rsidR="00490F4D" w:rsidRPr="00B544DD">
        <w:rPr>
          <w:rFonts w:ascii="Calibri" w:hAnsi="Calibri"/>
        </w:rPr>
        <w:t xml:space="preserve"> Principal at Dahlin Group Architecture Planning, NAHB’s 2018 Judging Chair and 2018 Best in American Living Awards Subcommittee Chair</w:t>
      </w:r>
      <w:r w:rsidR="00490F4D">
        <w:rPr>
          <w:rFonts w:ascii="Calibri" w:eastAsia="Calibri" w:hAnsi="Calibri" w:cs="Calibri"/>
        </w:rPr>
        <w:t xml:space="preserve">. </w:t>
      </w:r>
      <w:r w:rsidRPr="00982FC3">
        <w:rPr>
          <w:rFonts w:ascii="Calibri" w:eastAsia="Calibri" w:hAnsi="Calibri" w:cs="Calibri"/>
        </w:rPr>
        <w:t>“The BALA program celebrates the designers and build</w:t>
      </w:r>
      <w:r w:rsidR="00490F4D">
        <w:rPr>
          <w:rFonts w:ascii="Calibri" w:eastAsia="Calibri" w:hAnsi="Calibri" w:cs="Calibri"/>
        </w:rPr>
        <w:t>ers as ‘the best of the best.’”</w:t>
      </w:r>
    </w:p>
    <w:p w:rsidR="009B4685" w:rsidRPr="00982FC3" w:rsidRDefault="009B4685">
      <w:pPr>
        <w:pStyle w:val="Default"/>
        <w:rPr>
          <w:rFonts w:ascii="Calibri" w:eastAsia="Calibri" w:hAnsi="Calibri" w:cs="Calibri"/>
        </w:rPr>
      </w:pPr>
    </w:p>
    <w:p w:rsidR="009B4685" w:rsidRDefault="008E22D3">
      <w:pPr>
        <w:pStyle w:val="BodyA"/>
        <w:spacing w:after="0" w:line="240" w:lineRule="auto"/>
      </w:pPr>
      <w:r w:rsidRPr="00982FC3">
        <w:t>In its 35th year, BALA recognizes outstanding achievement by builders and design professionals in all sectors of the residential housing industry including single-family production, custom, rental, affordable, interiors, remodeling, community and international. Award winners were announced at the annual NAHB International Builders’ Show in Las Vegas.</w:t>
      </w:r>
    </w:p>
    <w:p w:rsidR="005246FB" w:rsidRDefault="005246FB">
      <w:pPr>
        <w:pStyle w:val="BodyA"/>
        <w:spacing w:after="0" w:line="240" w:lineRule="auto"/>
      </w:pPr>
    </w:p>
    <w:p w:rsidR="005246FB" w:rsidRPr="00982FC3" w:rsidRDefault="005246FB">
      <w:pPr>
        <w:pStyle w:val="BodyA"/>
        <w:spacing w:after="0" w:line="240" w:lineRule="auto"/>
      </w:pPr>
      <w:r w:rsidRPr="005246FB">
        <w:t>The awards were sponsored by GE Appliances, a Haier Company; Monogram; Hotpoint; Profile; and Café. The media sponsor was Professional Builder.</w:t>
      </w:r>
      <w:bookmarkStart w:id="0" w:name="_GoBack"/>
      <w:bookmarkEnd w:id="0"/>
    </w:p>
    <w:p w:rsidR="009B4685" w:rsidRPr="00982FC3" w:rsidRDefault="009B4685">
      <w:pPr>
        <w:pStyle w:val="BodyA"/>
        <w:spacing w:after="0" w:line="240" w:lineRule="auto"/>
      </w:pPr>
    </w:p>
    <w:p w:rsidR="009B4685" w:rsidRPr="00982FC3" w:rsidRDefault="008E22D3">
      <w:pPr>
        <w:pStyle w:val="BodyA"/>
        <w:spacing w:after="0" w:line="240" w:lineRule="auto"/>
      </w:pPr>
      <w:r w:rsidRPr="00982FC3">
        <w:t xml:space="preserve">Additional information about the 2018 </w:t>
      </w:r>
      <w:r w:rsidRPr="00982FC3">
        <w:rPr>
          <w:lang w:val="es-ES_tradnl"/>
        </w:rPr>
        <w:t xml:space="preserve">BALA </w:t>
      </w:r>
      <w:r w:rsidRPr="00982FC3">
        <w:t>winners, including photographs of the projects, can be found at bestinamericanliving.com.</w:t>
      </w:r>
    </w:p>
    <w:p w:rsidR="009B4685" w:rsidRPr="00982FC3" w:rsidRDefault="009B4685">
      <w:pPr>
        <w:pStyle w:val="BodyA"/>
        <w:spacing w:after="0" w:line="240" w:lineRule="auto"/>
      </w:pPr>
    </w:p>
    <w:p w:rsidR="009B4685" w:rsidRPr="00982FC3" w:rsidRDefault="008E22D3">
      <w:pPr>
        <w:pStyle w:val="BodyA"/>
        <w:spacing w:after="0" w:line="240" w:lineRule="auto"/>
      </w:pPr>
      <w:r w:rsidRPr="00982FC3">
        <w:t>#####</w:t>
      </w:r>
    </w:p>
    <w:p w:rsidR="009B4685" w:rsidRPr="00982FC3" w:rsidRDefault="009B4685">
      <w:pPr>
        <w:pStyle w:val="BodyA"/>
        <w:spacing w:after="0" w:line="240" w:lineRule="auto"/>
        <w:rPr>
          <w:b/>
          <w:bCs/>
        </w:rPr>
      </w:pPr>
    </w:p>
    <w:p w:rsidR="009B4685" w:rsidRPr="00982FC3" w:rsidRDefault="008E22D3">
      <w:pPr>
        <w:pStyle w:val="BodyA"/>
        <w:spacing w:after="0" w:line="240" w:lineRule="auto"/>
      </w:pPr>
      <w:r w:rsidRPr="00982FC3">
        <w:rPr>
          <w:b/>
          <w:bCs/>
        </w:rPr>
        <w:t xml:space="preserve">About NAHB: </w:t>
      </w:r>
      <w:r w:rsidRPr="00982FC3">
        <w:t xml:space="preserve">The National Association of Home Builders is a Washington-based trade association representing more than 140,000 members involved in home building, remodeling, multifamily construction, property management, subcontracting, design, housing finance, building product manufacturing and other aspects of residential and light commercial construction. NAHB is affiliated </w:t>
      </w:r>
      <w:r w:rsidRPr="00982FC3">
        <w:lastRenderedPageBreak/>
        <w:t xml:space="preserve">with 700 state and local home builders associations around the country. NAHB's builder members will construct about 80 percent of the new housing units projected for this year. </w:t>
      </w:r>
    </w:p>
    <w:sectPr w:rsidR="009B4685" w:rsidRPr="00982FC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6C5" w:rsidRDefault="008E22D3">
      <w:r>
        <w:separator/>
      </w:r>
    </w:p>
  </w:endnote>
  <w:endnote w:type="continuationSeparator" w:id="0">
    <w:p w:rsidR="00F556C5" w:rsidRDefault="008E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6C5" w:rsidRDefault="008E22D3">
      <w:r>
        <w:separator/>
      </w:r>
    </w:p>
  </w:footnote>
  <w:footnote w:type="continuationSeparator" w:id="0">
    <w:p w:rsidR="00F556C5" w:rsidRDefault="008E2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85"/>
    <w:rsid w:val="00490F4D"/>
    <w:rsid w:val="00515E40"/>
    <w:rsid w:val="005246FB"/>
    <w:rsid w:val="008E22D3"/>
    <w:rsid w:val="00982FC3"/>
    <w:rsid w:val="009B4685"/>
    <w:rsid w:val="00D255C0"/>
    <w:rsid w:val="00F03B11"/>
    <w:rsid w:val="00F5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73BF"/>
  <w15:docId w15:val="{3831649E-6761-41C7-BA61-7EF1C040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lang w:val="it-IT"/>
    </w:rPr>
  </w:style>
  <w:style w:type="character" w:customStyle="1" w:styleId="Hyperlink1">
    <w:name w:val="Hyperlink.1"/>
    <w:basedOn w:val="Link"/>
    <w:rPr>
      <w:rFonts w:ascii="Trebuchet MS" w:eastAsia="Trebuchet MS" w:hAnsi="Trebuchet MS" w:cs="Trebuchet MS"/>
      <w:b/>
      <w:bCs/>
      <w:color w:val="0000FF"/>
      <w:u w:val="single" w:color="0000FF"/>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515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h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gan@nahb.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NAHB</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Pagan, Stephanie</dc:creator>
  <cp:lastModifiedBy>Isham, Alexandra</cp:lastModifiedBy>
  <cp:revision>4</cp:revision>
  <dcterms:created xsi:type="dcterms:W3CDTF">2019-02-11T21:18:00Z</dcterms:created>
  <dcterms:modified xsi:type="dcterms:W3CDTF">2019-02-27T20:47:00Z</dcterms:modified>
</cp:coreProperties>
</file>